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A" w:rsidRPr="008B6704" w:rsidRDefault="004763CA" w:rsidP="004763CA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b/>
          <w:bCs/>
          <w:spacing w:val="15"/>
          <w:sz w:val="24"/>
          <w:szCs w:val="24"/>
        </w:rPr>
      </w:pPr>
      <w:bookmarkStart w:id="0" w:name="_GoBack"/>
      <w:r w:rsidRPr="008B6704">
        <w:rPr>
          <w:rFonts w:ascii="Times New Roman" w:hAnsi="Times New Roman" w:cs="Times New Roman"/>
          <w:b/>
          <w:bCs/>
          <w:spacing w:val="15"/>
          <w:sz w:val="24"/>
          <w:szCs w:val="24"/>
        </w:rPr>
        <w:t>Publications</w:t>
      </w:r>
    </w:p>
    <w:bookmarkEnd w:id="0"/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Umadevi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>. D</w:t>
      </w:r>
      <w:r w:rsidRPr="006E23BC">
        <w:rPr>
          <w:rFonts w:ascii="Times New Roman" w:hAnsi="Times New Roman" w:cs="Times New Roman"/>
          <w:sz w:val="24"/>
          <w:szCs w:val="24"/>
        </w:rPr>
        <w:t xml:space="preserve">, K.U.M.A.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Rafeeq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. (2021). Phytochemical screening and GC-MS analysis of the essential oil extract of the aromatic plant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Cymbopogon</w:t>
      </w:r>
      <w:proofErr w:type="spellEnd"/>
      <w:r w:rsidRPr="006E23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citratus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. </w:t>
      </w:r>
      <w:r w:rsidRPr="006E23BC">
        <w:rPr>
          <w:rFonts w:ascii="Times New Roman" w:hAnsi="Times New Roman" w:cs="Times New Roman"/>
          <w:i/>
          <w:iCs/>
          <w:sz w:val="24"/>
          <w:szCs w:val="24"/>
        </w:rPr>
        <w:t>International journal of scientific research</w:t>
      </w:r>
      <w:r w:rsidRPr="006E23BC">
        <w:rPr>
          <w:rFonts w:ascii="Times New Roman" w:hAnsi="Times New Roman" w:cs="Times New Roman"/>
          <w:sz w:val="24"/>
          <w:szCs w:val="24"/>
        </w:rPr>
        <w:t>. 10(4); 28-29. DOI : 10.36106/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ijsr</w:t>
      </w:r>
      <w:proofErr w:type="spellEnd"/>
    </w:p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Umadevi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Smitha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M Xavier. (2020).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Anticancerous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activity of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Staurosporine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on human colon tumor (HCT) cell lines. </w:t>
      </w:r>
      <w:r w:rsidRPr="006E23BC">
        <w:rPr>
          <w:rFonts w:ascii="Times New Roman" w:hAnsi="Times New Roman" w:cs="Times New Roman"/>
          <w:i/>
          <w:iCs/>
          <w:sz w:val="24"/>
          <w:szCs w:val="24"/>
        </w:rPr>
        <w:t>International journal of universal pharmacy and biosciences,</w:t>
      </w:r>
      <w:r w:rsidRPr="006E23BC">
        <w:rPr>
          <w:rFonts w:ascii="Times New Roman" w:hAnsi="Times New Roman" w:cs="Times New Roman"/>
          <w:sz w:val="24"/>
          <w:szCs w:val="24"/>
        </w:rPr>
        <w:t xml:space="preserve"> 9(6): 10-15</w:t>
      </w:r>
    </w:p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Smitha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M. Xavier,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Umadevi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6E23BC">
        <w:rPr>
          <w:rFonts w:ascii="Times New Roman" w:hAnsi="Times New Roman" w:cs="Times New Roman"/>
          <w:sz w:val="24"/>
          <w:szCs w:val="24"/>
        </w:rPr>
        <w:t xml:space="preserve">. (2019).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Anticancerous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Kaempferol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>, on Human Colon Tumor (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) Cell Lines.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Biocomprension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Dept. of Biotechnology, EMEA College,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Kondotty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>.</w:t>
      </w:r>
    </w:p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3BC">
        <w:rPr>
          <w:rFonts w:ascii="Times New Roman" w:hAnsi="Times New Roman" w:cs="Times New Roman"/>
          <w:sz w:val="24"/>
          <w:szCs w:val="24"/>
        </w:rPr>
        <w:t>Hima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Haridas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Umadevi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6E23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Jomet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Sebastian. K. (2018). Phytochemical screening, total phenolic content and antioxidant activities of </w:t>
      </w:r>
      <w:proofErr w:type="spellStart"/>
      <w:r w:rsidRPr="006E23BC">
        <w:rPr>
          <w:rFonts w:ascii="Times New Roman" w:hAnsi="Times New Roman" w:cs="Times New Roman"/>
          <w:i/>
          <w:sz w:val="24"/>
          <w:szCs w:val="24"/>
        </w:rPr>
        <w:t>Catharanthus</w:t>
      </w:r>
      <w:proofErr w:type="spellEnd"/>
      <w:r w:rsidRPr="006E2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i/>
          <w:sz w:val="24"/>
          <w:szCs w:val="24"/>
        </w:rPr>
        <w:t>roseus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leaves.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Plantica</w:t>
      </w:r>
      <w:proofErr w:type="spellEnd"/>
      <w:r w:rsidRPr="006E23BC">
        <w:rPr>
          <w:rFonts w:ascii="Times New Roman" w:hAnsi="Times New Roman" w:cs="Times New Roman"/>
          <w:i/>
          <w:iCs/>
          <w:sz w:val="24"/>
          <w:szCs w:val="24"/>
        </w:rPr>
        <w:t>- Journal of Plant Science</w:t>
      </w:r>
      <w:r w:rsidRPr="006E23BC">
        <w:rPr>
          <w:rFonts w:ascii="Times New Roman" w:hAnsi="Times New Roman" w:cs="Times New Roman"/>
          <w:sz w:val="24"/>
          <w:szCs w:val="24"/>
        </w:rPr>
        <w:t>. 2(3):164 – 169</w:t>
      </w:r>
    </w:p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Desmodium</w:t>
      </w:r>
      <w:proofErr w:type="spellEnd"/>
      <w:r w:rsidRPr="006E23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gyrans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DC modulates lipid trafficking in cultured macrophages and improves functional high-density lipoprotein in male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rats, MS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Indu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Arunaksharan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Narayanankutty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Smitha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Ramavarma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Jeksy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Jose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Manalil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Jose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Padikkala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Achuthan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Chathrattil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Raghavamenon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>, Indian Journal of Pharmacology 53,4 (2021) 286-293</w:t>
      </w:r>
    </w:p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3BC">
        <w:rPr>
          <w:rFonts w:ascii="Times New Roman" w:hAnsi="Times New Roman" w:cs="Times New Roman"/>
          <w:sz w:val="24"/>
          <w:szCs w:val="24"/>
        </w:rPr>
        <w:t>Neera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a non-fermented traditional drink from coconut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spadix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restores the redox status in sodium fluoride intoxicated mice,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Prabha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Silpa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Nair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Meera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Edappilly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Shaji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Muralidharan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Indu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Koyickal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Madham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Smitha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Balu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Kuzhivelil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Thekkekara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>, Journal of Complementary and Integrative Medicine,2(2021)1-7</w:t>
      </w:r>
    </w:p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BC">
        <w:rPr>
          <w:rFonts w:ascii="Times New Roman" w:hAnsi="Times New Roman" w:cs="Times New Roman"/>
          <w:sz w:val="24"/>
          <w:szCs w:val="24"/>
        </w:rPr>
        <w:t xml:space="preserve">Preliminary assessment on phytochemical composition, cytotoxic and antitumor efficacy of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Simarouba</w:t>
      </w:r>
      <w:proofErr w:type="spellEnd"/>
      <w:r w:rsidRPr="006E23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glauca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DC. </w:t>
      </w:r>
      <w:proofErr w:type="gramStart"/>
      <w:r w:rsidRPr="006E23BC">
        <w:rPr>
          <w:rFonts w:ascii="Times New Roman" w:hAnsi="Times New Roman" w:cs="Times New Roman"/>
          <w:sz w:val="24"/>
          <w:szCs w:val="24"/>
        </w:rPr>
        <w:t>leaf</w:t>
      </w:r>
      <w:proofErr w:type="gramEnd"/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methanolic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extract. 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Shaji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E. Mathew,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Smitha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K.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Ramavarma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Thekkekara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Devassy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Balu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Kuzhivelil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Achuthan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Raghavamenon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Annals of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Phytomedicine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8,2 (2019)121-126</w:t>
      </w:r>
    </w:p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BC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6E23BC">
        <w:rPr>
          <w:rFonts w:ascii="Times New Roman" w:hAnsi="Times New Roman" w:cs="Times New Roman"/>
          <w:sz w:val="24"/>
          <w:szCs w:val="24"/>
        </w:rPr>
        <w:t xml:space="preserve"> cytotoxic and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antiproliferative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activities of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Uvaria</w:t>
      </w:r>
      <w:proofErr w:type="spellEnd"/>
      <w:r w:rsidRPr="006E23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narum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seed oil (UNSO).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Smitha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Ramavarma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Ansa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Unnikrishnan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Devassy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Achuthan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Raghavamenon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>, International Journal of Advanced Research, 6 (2018) 912-916.</w:t>
      </w:r>
    </w:p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BC">
        <w:rPr>
          <w:rFonts w:ascii="Times New Roman" w:hAnsi="Times New Roman" w:cs="Times New Roman"/>
          <w:sz w:val="24"/>
          <w:szCs w:val="24"/>
        </w:rPr>
        <w:t xml:space="preserve">GC-MS profiling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E23BC">
        <w:rPr>
          <w:rFonts w:ascii="Times New Roman" w:hAnsi="Times New Roman" w:cs="Times New Roman"/>
          <w:sz w:val="24"/>
          <w:szCs w:val="24"/>
        </w:rPr>
        <w:t xml:space="preserve">etroleum ether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subfraction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exhibiting antitumor efficacy of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Uvaria</w:t>
      </w:r>
      <w:proofErr w:type="spellEnd"/>
      <w:r w:rsidRPr="006E23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narum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leaves.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Smitha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Ramavarma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Thekkekara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Achuthan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Raghavamenon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Amala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Research Bulletin 38 (2018) 76-82.</w:t>
      </w:r>
    </w:p>
    <w:p w:rsidR="004763CA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BC">
        <w:rPr>
          <w:rFonts w:ascii="Times New Roman" w:hAnsi="Times New Roman" w:cs="Times New Roman"/>
          <w:sz w:val="24"/>
          <w:szCs w:val="24"/>
        </w:rPr>
        <w:lastRenderedPageBreak/>
        <w:t xml:space="preserve">Safety evaluation of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Neera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a non-alcoholic drink from coconut inflorescence in mice.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Silpa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Prabha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Edappilly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Shaji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Smitha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Ramavarma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Indu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Suseela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Meera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Nair,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Chennattu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Pareeth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Balu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Kuzhivelil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Thekkekara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Amala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Research Bulletin, 38 (2018) 95-104</w:t>
      </w:r>
    </w:p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BC">
        <w:rPr>
          <w:rFonts w:ascii="Times New Roman" w:hAnsi="Times New Roman" w:cs="Times New Roman"/>
          <w:sz w:val="24"/>
          <w:szCs w:val="24"/>
        </w:rPr>
        <w:t xml:space="preserve">Comparative study on phytochemical, physiochemical and antioxidant properties of </w:t>
      </w:r>
      <w:r w:rsidRPr="006E23BC">
        <w:rPr>
          <w:rFonts w:ascii="Times New Roman" w:hAnsi="Times New Roman" w:cs="Times New Roman"/>
          <w:i/>
          <w:iCs/>
          <w:sz w:val="24"/>
          <w:szCs w:val="24"/>
        </w:rPr>
        <w:t>Sorghum bicolor</w:t>
      </w:r>
      <w:r w:rsidRPr="006E23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Triticum</w:t>
      </w:r>
      <w:proofErr w:type="spellEnd"/>
      <w:r w:rsidRPr="006E23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aestivum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Rincy.C.K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Ranjitha.P.C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Priyanka.K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Shahanas.M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Aiswarya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.C.G,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Aneesha.K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Aiswarya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Das,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Gayathri.C.V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Rahul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Pramod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K V,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Smitha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K, R</w:t>
      </w:r>
      <w:r w:rsidRPr="006E23BC">
        <w:rPr>
          <w:rFonts w:ascii="Times New Roman" w:hAnsi="Times New Roman" w:cs="Times New Roman"/>
          <w:sz w:val="24"/>
          <w:szCs w:val="24"/>
        </w:rPr>
        <w:t>, Annals of basic and applied sciences, 8,1 (2017) 79-87.</w:t>
      </w:r>
    </w:p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BC">
        <w:rPr>
          <w:rFonts w:ascii="Times New Roman" w:hAnsi="Times New Roman" w:cs="Times New Roman"/>
          <w:sz w:val="24"/>
          <w:szCs w:val="24"/>
        </w:rPr>
        <w:t xml:space="preserve">Phytochemical composition and antioxidant properties of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Uvaria</w:t>
      </w:r>
      <w:proofErr w:type="spellEnd"/>
      <w:r w:rsidRPr="006E23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macropoda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Hook f &amp;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Thoms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Smitha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Ramavarma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Indu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Suseela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Shaji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E Mathew,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Arunaksharan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Narayanankutty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Ramya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Kuttappan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Thekkekara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Achuthan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Raghavamenon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Amala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Research Bulletin, 37 (2017) 82-88.</w:t>
      </w:r>
    </w:p>
    <w:p w:rsidR="004763CA" w:rsidRPr="006E23BC" w:rsidRDefault="004763CA" w:rsidP="004763CA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BC">
        <w:rPr>
          <w:rFonts w:ascii="Times New Roman" w:hAnsi="Times New Roman" w:cs="Times New Roman"/>
          <w:sz w:val="24"/>
          <w:szCs w:val="24"/>
        </w:rPr>
        <w:t xml:space="preserve">Acute and sub-acute toxicity evaluation of aqueous fraction of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methanolic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extract of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Desmodium</w:t>
      </w:r>
      <w:proofErr w:type="spellEnd"/>
      <w:r w:rsidRPr="006E23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i/>
          <w:iCs/>
          <w:sz w:val="24"/>
          <w:szCs w:val="24"/>
        </w:rPr>
        <w:t>gyrans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(DGMAF) in rats, M S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Indu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Edappilly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Shaji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Smitha</w:t>
      </w:r>
      <w:proofErr w:type="spellEnd"/>
      <w:r w:rsidRPr="006E23BC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6E23BC">
        <w:rPr>
          <w:rFonts w:ascii="Times New Roman" w:hAnsi="Times New Roman" w:cs="Times New Roman"/>
          <w:b/>
          <w:bCs/>
          <w:sz w:val="24"/>
          <w:szCs w:val="24"/>
        </w:rPr>
        <w:t>Ramavarma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Silpa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Prabha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Nair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Meera,Ramya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Kuttappan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Achuthan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Raghavamenon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and Jose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Padikkala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3BC">
        <w:rPr>
          <w:rFonts w:ascii="Times New Roman" w:hAnsi="Times New Roman" w:cs="Times New Roman"/>
          <w:sz w:val="24"/>
          <w:szCs w:val="24"/>
        </w:rPr>
        <w:t>Amala</w:t>
      </w:r>
      <w:proofErr w:type="spellEnd"/>
      <w:r w:rsidRPr="006E23BC">
        <w:rPr>
          <w:rFonts w:ascii="Times New Roman" w:hAnsi="Times New Roman" w:cs="Times New Roman"/>
          <w:sz w:val="24"/>
          <w:szCs w:val="24"/>
        </w:rPr>
        <w:t xml:space="preserve"> Research Bulletin, 37 (2017)38-44.</w:t>
      </w:r>
    </w:p>
    <w:p w:rsidR="00370508" w:rsidRDefault="00370508"/>
    <w:sectPr w:rsidR="00370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7C97"/>
    <w:multiLevelType w:val="hybridMultilevel"/>
    <w:tmpl w:val="4D3A0A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A"/>
    <w:rsid w:val="00370508"/>
    <w:rsid w:val="004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35551-FE8C-4D16-B26D-5D6A827A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3CA"/>
    <w:pPr>
      <w:spacing w:after="0" w:line="276" w:lineRule="auto"/>
    </w:pPr>
    <w:rPr>
      <w:rFonts w:ascii="Arial" w:eastAsia="Arial" w:hAnsi="Arial" w:cs="Arial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2021-10-17T04:59:00Z</dcterms:created>
  <dcterms:modified xsi:type="dcterms:W3CDTF">2021-10-17T04:59:00Z</dcterms:modified>
</cp:coreProperties>
</file>